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r w:rsidRPr="00E5591B">
        <w:rPr>
          <w:rFonts w:ascii="Times New Roman" w:hAnsi="Times New Roman"/>
          <w:sz w:val="24"/>
        </w:rPr>
        <w:t>MODES OF FOREIGN MARKET ENTRY</w:t>
      </w:r>
    </w:p>
    <w:p w:rsidR="00990C4D" w:rsidRDefault="00990C4D" w:rsidP="00990C4D">
      <w:pPr>
        <w:spacing w:line="480" w:lineRule="auto"/>
        <w:jc w:val="center"/>
        <w:rPr>
          <w:rFonts w:ascii="Times New Roman" w:hAnsi="Times New Roman"/>
          <w:sz w:val="24"/>
        </w:rPr>
      </w:pPr>
      <w:r>
        <w:rPr>
          <w:rFonts w:ascii="Times New Roman" w:hAnsi="Times New Roman"/>
          <w:sz w:val="24"/>
        </w:rPr>
        <w:t>Student’s Name</w:t>
      </w:r>
    </w:p>
    <w:p w:rsidR="00990C4D" w:rsidRDefault="00990C4D" w:rsidP="00990C4D">
      <w:pPr>
        <w:spacing w:line="480" w:lineRule="auto"/>
        <w:jc w:val="center"/>
        <w:rPr>
          <w:rFonts w:ascii="Times New Roman" w:hAnsi="Times New Roman"/>
          <w:sz w:val="24"/>
        </w:rPr>
      </w:pPr>
      <w:r>
        <w:rPr>
          <w:rFonts w:ascii="Times New Roman" w:hAnsi="Times New Roman"/>
          <w:sz w:val="24"/>
        </w:rPr>
        <w:t>Professor’s Name</w:t>
      </w:r>
    </w:p>
    <w:p w:rsidR="00990C4D" w:rsidRDefault="00990C4D" w:rsidP="00990C4D">
      <w:pPr>
        <w:spacing w:line="480" w:lineRule="auto"/>
        <w:jc w:val="center"/>
        <w:rPr>
          <w:rFonts w:ascii="Times New Roman" w:hAnsi="Times New Roman"/>
          <w:sz w:val="24"/>
        </w:rPr>
      </w:pPr>
      <w:r>
        <w:rPr>
          <w:rFonts w:ascii="Times New Roman" w:hAnsi="Times New Roman"/>
          <w:sz w:val="24"/>
        </w:rPr>
        <w:t>Institutional Affiliation</w:t>
      </w:r>
    </w:p>
    <w:p w:rsidR="00990C4D" w:rsidRDefault="00990C4D" w:rsidP="00990C4D">
      <w:pPr>
        <w:spacing w:line="480" w:lineRule="auto"/>
        <w:jc w:val="center"/>
        <w:rPr>
          <w:rFonts w:ascii="Times New Roman" w:hAnsi="Times New Roman"/>
          <w:sz w:val="24"/>
        </w:rPr>
      </w:pPr>
      <w:r>
        <w:rPr>
          <w:rFonts w:ascii="Times New Roman" w:hAnsi="Times New Roman"/>
          <w:sz w:val="24"/>
        </w:rPr>
        <w:t>Course Title</w:t>
      </w:r>
    </w:p>
    <w:p w:rsidR="00990C4D" w:rsidRDefault="00990C4D" w:rsidP="00990C4D">
      <w:pPr>
        <w:spacing w:line="480" w:lineRule="auto"/>
        <w:jc w:val="center"/>
        <w:rPr>
          <w:rFonts w:ascii="Times New Roman" w:hAnsi="Times New Roman"/>
          <w:sz w:val="24"/>
        </w:rPr>
      </w:pPr>
      <w:r>
        <w:rPr>
          <w:rFonts w:ascii="Times New Roman" w:hAnsi="Times New Roman"/>
          <w:sz w:val="24"/>
        </w:rPr>
        <w:t>Date of Submission</w:t>
      </w: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Default="00990C4D" w:rsidP="00990C4D">
      <w:pPr>
        <w:spacing w:line="480" w:lineRule="auto"/>
        <w:jc w:val="center"/>
        <w:rPr>
          <w:rFonts w:ascii="Times New Roman" w:hAnsi="Times New Roman"/>
          <w:sz w:val="24"/>
        </w:rPr>
      </w:pPr>
    </w:p>
    <w:p w:rsidR="00990C4D" w:rsidRPr="00E5591B" w:rsidRDefault="00990C4D" w:rsidP="00990C4D">
      <w:pPr>
        <w:spacing w:line="480" w:lineRule="auto"/>
        <w:jc w:val="center"/>
        <w:rPr>
          <w:rFonts w:ascii="Times New Roman" w:hAnsi="Times New Roman"/>
          <w:sz w:val="24"/>
        </w:rPr>
      </w:pPr>
    </w:p>
    <w:p w:rsidR="000630D7" w:rsidRPr="00990C4D" w:rsidRDefault="00E5591B" w:rsidP="00990C4D">
      <w:pPr>
        <w:spacing w:line="480" w:lineRule="auto"/>
        <w:jc w:val="center"/>
        <w:rPr>
          <w:rFonts w:ascii="Times New Roman" w:hAnsi="Times New Roman"/>
          <w:b/>
          <w:sz w:val="24"/>
          <w:u w:val="single"/>
        </w:rPr>
      </w:pPr>
      <w:r w:rsidRPr="00990C4D">
        <w:rPr>
          <w:rFonts w:ascii="Times New Roman" w:hAnsi="Times New Roman"/>
          <w:b/>
          <w:sz w:val="24"/>
          <w:u w:val="single"/>
        </w:rPr>
        <w:lastRenderedPageBreak/>
        <w:t>MODES OF FOREIGN MARKET ENTRY</w:t>
      </w:r>
    </w:p>
    <w:p w:rsidR="000630D7" w:rsidRPr="00E5591B" w:rsidRDefault="00E576CF" w:rsidP="00E5591B">
      <w:pPr>
        <w:spacing w:line="480" w:lineRule="auto"/>
        <w:ind w:firstLine="720"/>
        <w:jc w:val="both"/>
        <w:rPr>
          <w:rFonts w:ascii="Times New Roman" w:hAnsi="Times New Roman"/>
          <w:sz w:val="24"/>
        </w:rPr>
      </w:pPr>
      <w:r w:rsidRPr="00E5591B">
        <w:rPr>
          <w:rFonts w:ascii="Times New Roman" w:hAnsi="Times New Roman"/>
          <w:sz w:val="24"/>
        </w:rPr>
        <w:t xml:space="preserve">The entry of a new global venture into the international market can be achieved through different modes. These modes of entry include but are not limited to </w:t>
      </w:r>
      <w:r w:rsidR="0052612A" w:rsidRPr="00E5591B">
        <w:rPr>
          <w:rFonts w:ascii="Times New Roman" w:hAnsi="Times New Roman"/>
          <w:sz w:val="24"/>
        </w:rPr>
        <w:t xml:space="preserve">turnkey project, licensing, corporation, franchising, and joint venture. Considering the opening of a new global tea processing company in Kenya, these modes of business entry present different pross and cons. To begin with, a turnkey project refers to a business entry mode in which foreign investors set up a new plant in another country </w:t>
      </w:r>
      <w:r w:rsidR="00426F9B" w:rsidRPr="00E5591B">
        <w:rPr>
          <w:rFonts w:ascii="Times New Roman" w:hAnsi="Times New Roman"/>
          <w:sz w:val="24"/>
        </w:rPr>
        <w:t>in order to export their technology and processes to that country</w:t>
      </w:r>
      <w:r w:rsidR="00BE68E8" w:rsidRPr="00E5591B">
        <w:rPr>
          <w:rFonts w:ascii="Times New Roman" w:hAnsi="Times New Roman"/>
          <w:sz w:val="24"/>
        </w:rPr>
        <w:t xml:space="preserve"> (</w:t>
      </w:r>
      <w:r w:rsidR="00A6425B">
        <w:rPr>
          <w:rFonts w:ascii="Times New Roman" w:hAnsi="Times New Roman"/>
          <w:sz w:val="24"/>
        </w:rPr>
        <w:t>Armstrong et al.</w:t>
      </w:r>
      <w:r w:rsidR="00BE68E8" w:rsidRPr="00E5591B">
        <w:rPr>
          <w:rFonts w:ascii="Times New Roman" w:hAnsi="Times New Roman"/>
          <w:sz w:val="24"/>
        </w:rPr>
        <w:t>,</w:t>
      </w:r>
      <w:r w:rsidR="00A6425B">
        <w:rPr>
          <w:rFonts w:ascii="Times New Roman" w:hAnsi="Times New Roman"/>
          <w:sz w:val="24"/>
        </w:rPr>
        <w:t xml:space="preserve"> 2014</w:t>
      </w:r>
      <w:r w:rsidR="00BE68E8" w:rsidRPr="00E5591B">
        <w:rPr>
          <w:rFonts w:ascii="Times New Roman" w:hAnsi="Times New Roman"/>
          <w:sz w:val="24"/>
        </w:rPr>
        <w:t>)</w:t>
      </w:r>
      <w:r w:rsidR="00426F9B" w:rsidRPr="00E5591B">
        <w:rPr>
          <w:rFonts w:ascii="Times New Roman" w:hAnsi="Times New Roman"/>
          <w:sz w:val="24"/>
        </w:rPr>
        <w:t>.</w:t>
      </w:r>
      <w:r w:rsidR="000368D3" w:rsidRPr="00E5591B">
        <w:rPr>
          <w:rFonts w:ascii="Times New Roman" w:hAnsi="Times New Roman"/>
          <w:sz w:val="24"/>
        </w:rPr>
        <w:t xml:space="preserve"> Building a new tea processing plant in Kenya to export the new tea processing technology into Kenyan market is an example of a turnkey project. One advantage of turnkey</w:t>
      </w:r>
      <w:r w:rsidR="00FF392F" w:rsidRPr="00E5591B">
        <w:rPr>
          <w:rFonts w:ascii="Times New Roman" w:hAnsi="Times New Roman"/>
          <w:sz w:val="24"/>
        </w:rPr>
        <w:t xml:space="preserve"> project</w:t>
      </w:r>
      <w:r w:rsidR="000368D3" w:rsidRPr="00E5591B">
        <w:rPr>
          <w:rFonts w:ascii="Times New Roman" w:hAnsi="Times New Roman"/>
          <w:sz w:val="24"/>
        </w:rPr>
        <w:t xml:space="preserve"> as a mode of business entry is that </w:t>
      </w:r>
      <w:r w:rsidR="00FF392F" w:rsidRPr="00E5591B">
        <w:rPr>
          <w:rFonts w:ascii="Times New Roman" w:hAnsi="Times New Roman"/>
          <w:sz w:val="24"/>
        </w:rPr>
        <w:t xml:space="preserve">it gives foreign investors or companies </w:t>
      </w:r>
      <w:r w:rsidR="00BE68E8" w:rsidRPr="00E5591B">
        <w:rPr>
          <w:rFonts w:ascii="Times New Roman" w:hAnsi="Times New Roman"/>
          <w:sz w:val="24"/>
        </w:rPr>
        <w:t xml:space="preserve">an avenue </w:t>
      </w:r>
      <w:r w:rsidR="00FF392F" w:rsidRPr="00E5591B">
        <w:rPr>
          <w:rFonts w:ascii="Times New Roman" w:hAnsi="Times New Roman"/>
          <w:sz w:val="24"/>
        </w:rPr>
        <w:t>to set up new plants in foreign countries and earn profits in such countries. Another advantage of turnkey project is that it allows for the spread of new business technology and processing techniques into across the globe</w:t>
      </w:r>
      <w:r w:rsidR="00BE68E8" w:rsidRPr="00E5591B">
        <w:rPr>
          <w:rFonts w:ascii="Times New Roman" w:hAnsi="Times New Roman"/>
          <w:sz w:val="24"/>
        </w:rPr>
        <w:t xml:space="preserve"> </w:t>
      </w:r>
      <w:r w:rsidR="00A6425B" w:rsidRPr="00E5591B">
        <w:rPr>
          <w:rFonts w:ascii="Times New Roman" w:hAnsi="Times New Roman"/>
          <w:sz w:val="24"/>
        </w:rPr>
        <w:t>country (</w:t>
      </w:r>
      <w:r w:rsidR="00A6425B">
        <w:rPr>
          <w:rFonts w:ascii="Times New Roman" w:hAnsi="Times New Roman"/>
          <w:sz w:val="24"/>
        </w:rPr>
        <w:t>Armstrong et al.</w:t>
      </w:r>
      <w:r w:rsidR="00A6425B" w:rsidRPr="00E5591B">
        <w:rPr>
          <w:rFonts w:ascii="Times New Roman" w:hAnsi="Times New Roman"/>
          <w:sz w:val="24"/>
        </w:rPr>
        <w:t>,</w:t>
      </w:r>
      <w:r w:rsidR="00A6425B">
        <w:rPr>
          <w:rFonts w:ascii="Times New Roman" w:hAnsi="Times New Roman"/>
          <w:sz w:val="24"/>
        </w:rPr>
        <w:t xml:space="preserve"> 2014</w:t>
      </w:r>
      <w:r w:rsidR="00A6425B" w:rsidRPr="00E5591B">
        <w:rPr>
          <w:rFonts w:ascii="Times New Roman" w:hAnsi="Times New Roman"/>
          <w:sz w:val="24"/>
        </w:rPr>
        <w:t>)</w:t>
      </w:r>
      <w:r w:rsidR="00A6425B">
        <w:rPr>
          <w:rFonts w:ascii="Times New Roman" w:hAnsi="Times New Roman"/>
          <w:sz w:val="24"/>
        </w:rPr>
        <w:t xml:space="preserve">. </w:t>
      </w:r>
      <w:r w:rsidR="0092576B" w:rsidRPr="00E5591B">
        <w:rPr>
          <w:rFonts w:ascii="Times New Roman" w:hAnsi="Times New Roman"/>
          <w:sz w:val="24"/>
        </w:rPr>
        <w:t>For instance, setting up the</w:t>
      </w:r>
      <w:r w:rsidR="00FF392F" w:rsidRPr="00E5591B">
        <w:rPr>
          <w:rFonts w:ascii="Times New Roman" w:hAnsi="Times New Roman"/>
          <w:sz w:val="24"/>
        </w:rPr>
        <w:t xml:space="preserve"> new tea processing company in Kenya by foreign investors creates an avenue through which </w:t>
      </w:r>
      <w:r w:rsidR="0092576B" w:rsidRPr="00E5591B">
        <w:rPr>
          <w:rFonts w:ascii="Times New Roman" w:hAnsi="Times New Roman"/>
          <w:sz w:val="24"/>
        </w:rPr>
        <w:t xml:space="preserve">such investors can export </w:t>
      </w:r>
      <w:r w:rsidR="00FF392F" w:rsidRPr="00E5591B">
        <w:rPr>
          <w:rFonts w:ascii="Times New Roman" w:hAnsi="Times New Roman"/>
          <w:sz w:val="24"/>
        </w:rPr>
        <w:t xml:space="preserve">new tea processing technology </w:t>
      </w:r>
      <w:r w:rsidR="0092576B" w:rsidRPr="00E5591B">
        <w:rPr>
          <w:rFonts w:ascii="Times New Roman" w:hAnsi="Times New Roman"/>
          <w:sz w:val="24"/>
        </w:rPr>
        <w:t>into the</w:t>
      </w:r>
      <w:r w:rsidR="00FF392F" w:rsidRPr="00E5591B">
        <w:rPr>
          <w:rFonts w:ascii="Times New Roman" w:hAnsi="Times New Roman"/>
          <w:sz w:val="24"/>
        </w:rPr>
        <w:t xml:space="preserve"> Kenya</w:t>
      </w:r>
      <w:r w:rsidR="0092576B" w:rsidRPr="00E5591B">
        <w:rPr>
          <w:rFonts w:ascii="Times New Roman" w:hAnsi="Times New Roman"/>
          <w:sz w:val="24"/>
        </w:rPr>
        <w:t>n nation and market</w:t>
      </w:r>
      <w:r w:rsidR="00FF392F" w:rsidRPr="00E5591B">
        <w:rPr>
          <w:rFonts w:ascii="Times New Roman" w:hAnsi="Times New Roman"/>
          <w:sz w:val="24"/>
        </w:rPr>
        <w:t>.</w:t>
      </w:r>
      <w:r w:rsidR="0002716E" w:rsidRPr="00E5591B">
        <w:rPr>
          <w:rFonts w:ascii="Times New Roman" w:hAnsi="Times New Roman"/>
          <w:sz w:val="24"/>
        </w:rPr>
        <w:t xml:space="preserve"> The</w:t>
      </w:r>
      <w:r w:rsidR="00B9356D" w:rsidRPr="00E5591B">
        <w:rPr>
          <w:rFonts w:ascii="Times New Roman" w:hAnsi="Times New Roman"/>
          <w:sz w:val="24"/>
        </w:rPr>
        <w:t xml:space="preserve"> main disadvantage of a turnkey project is the high possibility of takeover of such new plant by the host country</w:t>
      </w:r>
      <w:r w:rsidR="00BE68E8" w:rsidRPr="00E5591B">
        <w:rPr>
          <w:rFonts w:ascii="Times New Roman" w:hAnsi="Times New Roman"/>
          <w:sz w:val="24"/>
        </w:rPr>
        <w:t xml:space="preserve"> </w:t>
      </w:r>
      <w:r w:rsidR="00BE68E8" w:rsidRPr="00E5591B">
        <w:rPr>
          <w:rFonts w:ascii="Times New Roman" w:hAnsi="Times New Roman"/>
          <w:sz w:val="24"/>
        </w:rPr>
        <w:t>(Agrawal, 1992)</w:t>
      </w:r>
      <w:r w:rsidR="00B9356D" w:rsidRPr="00E5591B">
        <w:rPr>
          <w:rFonts w:ascii="Times New Roman" w:hAnsi="Times New Roman"/>
          <w:sz w:val="24"/>
        </w:rPr>
        <w:t>. Another potential demerit of a turnkey project is that it enhances the risk of revealing the business secrets of the foreign companies and investors to rivals within the host country. For instance, setting up the new tea processing plant in Kenya increases the risk of revealing the foreign investors’ secrets to the local tea processing firms in Kenya.</w:t>
      </w:r>
    </w:p>
    <w:p w:rsidR="00B9356D" w:rsidRPr="00E5591B" w:rsidRDefault="00B9356D" w:rsidP="00E5591B">
      <w:pPr>
        <w:spacing w:line="480" w:lineRule="auto"/>
        <w:ind w:firstLine="720"/>
        <w:jc w:val="both"/>
        <w:rPr>
          <w:rFonts w:ascii="Times New Roman" w:hAnsi="Times New Roman"/>
          <w:sz w:val="24"/>
        </w:rPr>
      </w:pPr>
      <w:r w:rsidRPr="00E5591B">
        <w:rPr>
          <w:rFonts w:ascii="Times New Roman" w:hAnsi="Times New Roman"/>
          <w:sz w:val="24"/>
        </w:rPr>
        <w:t xml:space="preserve">The second mode </w:t>
      </w:r>
      <w:r w:rsidR="00AE2BC3" w:rsidRPr="00E5591B">
        <w:rPr>
          <w:rFonts w:ascii="Times New Roman" w:hAnsi="Times New Roman"/>
          <w:sz w:val="24"/>
        </w:rPr>
        <w:t>of business entry, licensing, can be described as an international business agreement which allows a foreign company or investor to manufacture a given product in the host country for certain period of time on an exclusive or non-exclusive basis</w:t>
      </w:r>
      <w:r w:rsidR="00BE68E8" w:rsidRPr="00E5591B">
        <w:rPr>
          <w:rFonts w:ascii="Times New Roman" w:hAnsi="Times New Roman"/>
          <w:sz w:val="24"/>
        </w:rPr>
        <w:t xml:space="preserve"> </w:t>
      </w:r>
      <w:r w:rsidR="00BE68E8" w:rsidRPr="00E5591B">
        <w:rPr>
          <w:rFonts w:ascii="Times New Roman" w:hAnsi="Times New Roman"/>
          <w:sz w:val="24"/>
        </w:rPr>
        <w:t>(Agrawal, 1992)</w:t>
      </w:r>
      <w:r w:rsidR="00AE2BC3" w:rsidRPr="00E5591B">
        <w:rPr>
          <w:rFonts w:ascii="Times New Roman" w:hAnsi="Times New Roman"/>
          <w:sz w:val="24"/>
        </w:rPr>
        <w:t xml:space="preserve">. </w:t>
      </w:r>
      <w:r w:rsidR="009A17A8" w:rsidRPr="00E5591B">
        <w:rPr>
          <w:rFonts w:ascii="Times New Roman" w:hAnsi="Times New Roman"/>
          <w:sz w:val="24"/>
        </w:rPr>
        <w:t xml:space="preserve">For </w:t>
      </w:r>
      <w:r w:rsidR="009A17A8" w:rsidRPr="00E5591B">
        <w:rPr>
          <w:rFonts w:ascii="Times New Roman" w:hAnsi="Times New Roman"/>
          <w:sz w:val="24"/>
        </w:rPr>
        <w:lastRenderedPageBreak/>
        <w:t>setting up a new global tea processing company in Kenya, the international licensing agreement is a mode of entry that will grant the foreign investor certain tea processing resources which may include but not limited to trademarks, patents, technology, and managerial skills necessary for the processing of tea in the Kenya.</w:t>
      </w:r>
      <w:r w:rsidR="00A118C2" w:rsidRPr="00E5591B">
        <w:rPr>
          <w:rFonts w:ascii="Times New Roman" w:hAnsi="Times New Roman"/>
          <w:sz w:val="24"/>
        </w:rPr>
        <w:t xml:space="preserve"> One of the advantages of licensing as a mode of entry into the foreign market is that it</w:t>
      </w:r>
      <w:r w:rsidR="00A77C1F" w:rsidRPr="00E5591B">
        <w:rPr>
          <w:rFonts w:ascii="Times New Roman" w:hAnsi="Times New Roman"/>
          <w:sz w:val="24"/>
        </w:rPr>
        <w:t xml:space="preserve"> greatly minimizes the political risk since the new company is usually 100% owned by the locals</w:t>
      </w:r>
      <w:r w:rsidR="00BE68E8" w:rsidRPr="00E5591B">
        <w:rPr>
          <w:rFonts w:ascii="Times New Roman" w:hAnsi="Times New Roman"/>
          <w:sz w:val="24"/>
        </w:rPr>
        <w:t xml:space="preserve"> (</w:t>
      </w:r>
      <w:r w:rsidR="00BE68E8" w:rsidRPr="00E5591B">
        <w:rPr>
          <w:rFonts w:ascii="Times New Roman" w:hAnsi="Times New Roman"/>
          <w:sz w:val="24"/>
        </w:rPr>
        <w:t>Agrawal,</w:t>
      </w:r>
      <w:r w:rsidR="00BE68E8" w:rsidRPr="00E5591B">
        <w:rPr>
          <w:rFonts w:ascii="Times New Roman" w:hAnsi="Times New Roman"/>
          <w:sz w:val="24"/>
        </w:rPr>
        <w:t xml:space="preserve"> 1992)</w:t>
      </w:r>
      <w:r w:rsidR="00A77C1F" w:rsidRPr="00E5591B">
        <w:rPr>
          <w:rFonts w:ascii="Times New Roman" w:hAnsi="Times New Roman"/>
          <w:sz w:val="24"/>
        </w:rPr>
        <w:t>. Another merit of licensing is that it paves way for future investments into new foreign markets. Licensing as well has the advantage of allowing the reach to new foreign markets that cannot be accessed through exports from existing facilities.</w:t>
      </w:r>
      <w:r w:rsidR="00BC640D" w:rsidRPr="00E5591B">
        <w:rPr>
          <w:rFonts w:ascii="Times New Roman" w:hAnsi="Times New Roman"/>
          <w:sz w:val="24"/>
        </w:rPr>
        <w:t xml:space="preserve"> However, licensing has its disadvantages, one of which is that it leads to loss of control of the new company since it is usually 100% locally owned. Another demerit of licensing is that it offers lower income compared to other modes of foreign market entry. </w:t>
      </w:r>
    </w:p>
    <w:p w:rsidR="007F7451" w:rsidRPr="00E5591B" w:rsidRDefault="00B37B2E" w:rsidP="00E5591B">
      <w:pPr>
        <w:spacing w:line="480" w:lineRule="auto"/>
        <w:ind w:firstLine="720"/>
        <w:jc w:val="both"/>
        <w:rPr>
          <w:rFonts w:ascii="Times New Roman" w:hAnsi="Times New Roman"/>
          <w:sz w:val="24"/>
        </w:rPr>
      </w:pPr>
      <w:r w:rsidRPr="00E5591B">
        <w:rPr>
          <w:rFonts w:ascii="Times New Roman" w:hAnsi="Times New Roman"/>
          <w:sz w:val="24"/>
        </w:rPr>
        <w:t>Franchising is another mode of business entry which can be defined as a process through which mini-independent business owners, usually called the franchisees, pay royalties and fees to a parent company, usually called the franchiser, for the benefit of becoming identified with the franchiser’s trademark, selling its services or products, and using its business systems and formats</w:t>
      </w:r>
      <w:r w:rsidR="00386D03" w:rsidRPr="00E5591B">
        <w:rPr>
          <w:rFonts w:ascii="Times New Roman" w:hAnsi="Times New Roman"/>
          <w:sz w:val="24"/>
        </w:rPr>
        <w:t xml:space="preserve"> (Alon, 2014)</w:t>
      </w:r>
      <w:r w:rsidRPr="00E5591B">
        <w:rPr>
          <w:rFonts w:ascii="Times New Roman" w:hAnsi="Times New Roman"/>
          <w:sz w:val="24"/>
        </w:rPr>
        <w:t>.</w:t>
      </w:r>
      <w:r w:rsidR="00CA683E" w:rsidRPr="00E5591B">
        <w:rPr>
          <w:rFonts w:ascii="Times New Roman" w:hAnsi="Times New Roman"/>
          <w:sz w:val="24"/>
        </w:rPr>
        <w:t xml:space="preserve"> The main advantage of franchising is that it has low political risk since it creates a business partnership between the foreign investor and the local franchiser. The other advantage of this mode of entry is that enables multiple expansions into different markets simultaneously. However, franchising has its cons, the main one being the high likelihood of business and legal conflicts between the franchisee and the franchiser</w:t>
      </w:r>
      <w:r w:rsidR="00386D03" w:rsidRPr="00E5591B">
        <w:rPr>
          <w:rFonts w:ascii="Times New Roman" w:hAnsi="Times New Roman"/>
          <w:sz w:val="24"/>
        </w:rPr>
        <w:t xml:space="preserve"> </w:t>
      </w:r>
      <w:r w:rsidR="00386D03" w:rsidRPr="00E5591B">
        <w:rPr>
          <w:rFonts w:ascii="Times New Roman" w:hAnsi="Times New Roman"/>
          <w:sz w:val="24"/>
        </w:rPr>
        <w:t>(Alon, 2014)</w:t>
      </w:r>
      <w:r w:rsidR="00CA683E" w:rsidRPr="00E5591B">
        <w:rPr>
          <w:rFonts w:ascii="Times New Roman" w:hAnsi="Times New Roman"/>
          <w:sz w:val="24"/>
        </w:rPr>
        <w:t>. Another demerit of this mode of entry is that it involves stri</w:t>
      </w:r>
      <w:r w:rsidR="007D4CA1" w:rsidRPr="00E5591B">
        <w:rPr>
          <w:rFonts w:ascii="Times New Roman" w:hAnsi="Times New Roman"/>
          <w:sz w:val="24"/>
        </w:rPr>
        <w:t>ct monitoring of the franchisee by the franchiser</w:t>
      </w:r>
      <w:r w:rsidR="00CA683E" w:rsidRPr="00E5591B">
        <w:rPr>
          <w:rFonts w:ascii="Times New Roman" w:hAnsi="Times New Roman"/>
          <w:sz w:val="24"/>
        </w:rPr>
        <w:t xml:space="preserve">, something that </w:t>
      </w:r>
      <w:r w:rsidR="007D4CA1" w:rsidRPr="00E5591B">
        <w:rPr>
          <w:rFonts w:ascii="Times New Roman" w:hAnsi="Times New Roman"/>
          <w:sz w:val="24"/>
        </w:rPr>
        <w:t xml:space="preserve">ties the franchisee only to a limited scope of </w:t>
      </w:r>
      <w:r w:rsidR="007D4CA1" w:rsidRPr="00E5591B">
        <w:rPr>
          <w:rFonts w:ascii="Times New Roman" w:hAnsi="Times New Roman"/>
          <w:sz w:val="24"/>
        </w:rPr>
        <w:t>business operations</w:t>
      </w:r>
      <w:r w:rsidR="007D4CA1" w:rsidRPr="00E5591B">
        <w:rPr>
          <w:rFonts w:ascii="Times New Roman" w:hAnsi="Times New Roman"/>
          <w:sz w:val="24"/>
        </w:rPr>
        <w:t>.</w:t>
      </w:r>
    </w:p>
    <w:p w:rsidR="00EB309A" w:rsidRPr="00E5591B" w:rsidRDefault="00EB309A" w:rsidP="00E5591B">
      <w:pPr>
        <w:spacing w:line="480" w:lineRule="auto"/>
        <w:ind w:firstLine="720"/>
        <w:jc w:val="both"/>
        <w:rPr>
          <w:rFonts w:ascii="Times New Roman" w:hAnsi="Times New Roman"/>
          <w:sz w:val="24"/>
        </w:rPr>
      </w:pPr>
      <w:r w:rsidRPr="00E5591B">
        <w:rPr>
          <w:rFonts w:ascii="Times New Roman" w:hAnsi="Times New Roman"/>
          <w:sz w:val="24"/>
        </w:rPr>
        <w:lastRenderedPageBreak/>
        <w:t>The other mode of entry is the joint venture, which can be described as a business enterprise undertaken by two or more business parties with the joint parties retai</w:t>
      </w:r>
      <w:r w:rsidR="00E923BF" w:rsidRPr="00E5591B">
        <w:rPr>
          <w:rFonts w:ascii="Times New Roman" w:hAnsi="Times New Roman"/>
          <w:sz w:val="24"/>
        </w:rPr>
        <w:t>ning their commercial identities</w:t>
      </w:r>
      <w:r w:rsidR="00BE68E8" w:rsidRPr="00E5591B">
        <w:rPr>
          <w:rFonts w:ascii="Times New Roman" w:hAnsi="Times New Roman"/>
          <w:sz w:val="24"/>
        </w:rPr>
        <w:t xml:space="preserve"> </w:t>
      </w:r>
      <w:r w:rsidR="00BE68E8" w:rsidRPr="00E5591B">
        <w:rPr>
          <w:rFonts w:ascii="Times New Roman" w:hAnsi="Times New Roman"/>
          <w:sz w:val="24"/>
        </w:rPr>
        <w:t>(</w:t>
      </w:r>
      <w:proofErr w:type="spellStart"/>
      <w:r w:rsidR="00BE68E8" w:rsidRPr="00E5591B">
        <w:rPr>
          <w:rFonts w:ascii="Times New Roman" w:hAnsi="Times New Roman"/>
          <w:sz w:val="24"/>
        </w:rPr>
        <w:t>Brouthers</w:t>
      </w:r>
      <w:proofErr w:type="spellEnd"/>
      <w:r w:rsidR="00BE68E8" w:rsidRPr="00E5591B">
        <w:rPr>
          <w:rFonts w:ascii="Times New Roman" w:hAnsi="Times New Roman"/>
          <w:sz w:val="24"/>
        </w:rPr>
        <w:t>, 2013).</w:t>
      </w:r>
      <w:r w:rsidR="00E923BF" w:rsidRPr="00E5591B">
        <w:rPr>
          <w:rFonts w:ascii="Times New Roman" w:hAnsi="Times New Roman"/>
          <w:sz w:val="24"/>
        </w:rPr>
        <w:t xml:space="preserve"> For instance, the new global tea processing company established in Kenya can chose do the processing and marketing of tea jointly with another existing </w:t>
      </w:r>
      <w:r w:rsidR="007757BA" w:rsidRPr="00E5591B">
        <w:rPr>
          <w:rFonts w:ascii="Times New Roman" w:hAnsi="Times New Roman"/>
          <w:sz w:val="24"/>
        </w:rPr>
        <w:t xml:space="preserve">local tea processor but retain its business identity. The main advantage this mode of entry is that offers high potential for the new business to grow faster, enhance the level of productivity and thus reap greater profits from the new market. In addition, joint ventures provide ready access to new product distribution networks, offering the new business ready access to new markets. However, joint ventures face the conflict of new investment asymmetry as the main disadvantage. In addition, joint ventures have the demerit of increased mistrust over proprietary technology and business knowledge. The risk of cultural clashes </w:t>
      </w:r>
      <w:r w:rsidR="00151E01" w:rsidRPr="00E5591B">
        <w:rPr>
          <w:rFonts w:ascii="Times New Roman" w:hAnsi="Times New Roman"/>
          <w:sz w:val="24"/>
        </w:rPr>
        <w:t>is also enhanced in</w:t>
      </w:r>
      <w:r w:rsidR="007757BA" w:rsidRPr="00E5591B">
        <w:rPr>
          <w:rFonts w:ascii="Times New Roman" w:hAnsi="Times New Roman"/>
          <w:sz w:val="24"/>
        </w:rPr>
        <w:t xml:space="preserve"> joint venture</w:t>
      </w:r>
      <w:r w:rsidR="00151E01" w:rsidRPr="00E5591B">
        <w:rPr>
          <w:rFonts w:ascii="Times New Roman" w:hAnsi="Times New Roman"/>
          <w:sz w:val="24"/>
        </w:rPr>
        <w:t>s</w:t>
      </w:r>
      <w:r w:rsidR="00BE68E8" w:rsidRPr="00E5591B">
        <w:rPr>
          <w:rFonts w:ascii="Times New Roman" w:hAnsi="Times New Roman"/>
          <w:sz w:val="24"/>
        </w:rPr>
        <w:t xml:space="preserve"> (</w:t>
      </w:r>
      <w:proofErr w:type="spellStart"/>
      <w:r w:rsidR="00BE68E8" w:rsidRPr="00E5591B">
        <w:rPr>
          <w:rFonts w:ascii="Times New Roman" w:hAnsi="Times New Roman"/>
          <w:sz w:val="24"/>
        </w:rPr>
        <w:t>Brouthers</w:t>
      </w:r>
      <w:proofErr w:type="spellEnd"/>
      <w:r w:rsidR="00BE68E8" w:rsidRPr="00E5591B">
        <w:rPr>
          <w:rFonts w:ascii="Times New Roman" w:hAnsi="Times New Roman"/>
          <w:sz w:val="24"/>
        </w:rPr>
        <w:t xml:space="preserve">, </w:t>
      </w:r>
      <w:r w:rsidR="00BE68E8" w:rsidRPr="00E5591B">
        <w:rPr>
          <w:rFonts w:ascii="Times New Roman" w:hAnsi="Times New Roman"/>
          <w:sz w:val="24"/>
        </w:rPr>
        <w:t>2013</w:t>
      </w:r>
      <w:r w:rsidR="00BE68E8" w:rsidRPr="00E5591B">
        <w:rPr>
          <w:rFonts w:ascii="Times New Roman" w:hAnsi="Times New Roman"/>
          <w:sz w:val="24"/>
        </w:rPr>
        <w:t>)</w:t>
      </w:r>
      <w:r w:rsidR="00151E01" w:rsidRPr="00E5591B">
        <w:rPr>
          <w:rFonts w:ascii="Times New Roman" w:hAnsi="Times New Roman"/>
          <w:sz w:val="24"/>
        </w:rPr>
        <w:t>.</w:t>
      </w:r>
    </w:p>
    <w:p w:rsidR="00E5591B" w:rsidRDefault="006C68CE" w:rsidP="00A6425B">
      <w:pPr>
        <w:spacing w:line="480" w:lineRule="auto"/>
        <w:ind w:firstLine="720"/>
        <w:jc w:val="both"/>
        <w:rPr>
          <w:rFonts w:ascii="Times New Roman" w:hAnsi="Times New Roman"/>
          <w:sz w:val="24"/>
        </w:rPr>
      </w:pPr>
      <w:r w:rsidRPr="00E5591B">
        <w:rPr>
          <w:rFonts w:ascii="Times New Roman" w:hAnsi="Times New Roman"/>
          <w:sz w:val="24"/>
        </w:rPr>
        <w:t>Last but not least</w:t>
      </w:r>
      <w:r w:rsidR="00104F9A" w:rsidRPr="00E5591B">
        <w:rPr>
          <w:rFonts w:ascii="Times New Roman" w:hAnsi="Times New Roman"/>
          <w:sz w:val="24"/>
        </w:rPr>
        <w:t xml:space="preserve">, corporative exporting </w:t>
      </w:r>
      <w:r w:rsidRPr="00E5591B">
        <w:rPr>
          <w:rFonts w:ascii="Times New Roman" w:hAnsi="Times New Roman"/>
          <w:sz w:val="24"/>
        </w:rPr>
        <w:t xml:space="preserve">is a mode of entry </w:t>
      </w:r>
      <w:r w:rsidR="00104F9A" w:rsidRPr="00E5591B">
        <w:rPr>
          <w:rFonts w:ascii="Times New Roman" w:hAnsi="Times New Roman"/>
          <w:sz w:val="24"/>
        </w:rPr>
        <w:t>into the foreign market which can be described as an agreement between a new company and another local or foreign organization, the agreement of which allows the new company to use the distribution network of the existing local or foreign organization</w:t>
      </w:r>
      <w:r w:rsidR="00BE68E8" w:rsidRPr="00E5591B">
        <w:rPr>
          <w:rFonts w:ascii="Times New Roman" w:hAnsi="Times New Roman"/>
          <w:sz w:val="24"/>
        </w:rPr>
        <w:t xml:space="preserve"> </w:t>
      </w:r>
      <w:r w:rsidR="00A6425B" w:rsidRPr="00E5591B">
        <w:rPr>
          <w:rFonts w:ascii="Times New Roman" w:hAnsi="Times New Roman"/>
          <w:sz w:val="24"/>
        </w:rPr>
        <w:t>country (</w:t>
      </w:r>
      <w:r w:rsidR="00A6425B">
        <w:rPr>
          <w:rFonts w:ascii="Times New Roman" w:hAnsi="Times New Roman"/>
          <w:sz w:val="24"/>
        </w:rPr>
        <w:t>Armstrong et al.</w:t>
      </w:r>
      <w:r w:rsidR="00A6425B" w:rsidRPr="00E5591B">
        <w:rPr>
          <w:rFonts w:ascii="Times New Roman" w:hAnsi="Times New Roman"/>
          <w:sz w:val="24"/>
        </w:rPr>
        <w:t>,</w:t>
      </w:r>
      <w:r w:rsidR="00A6425B">
        <w:rPr>
          <w:rFonts w:ascii="Times New Roman" w:hAnsi="Times New Roman"/>
          <w:sz w:val="24"/>
        </w:rPr>
        <w:t xml:space="preserve"> 2014</w:t>
      </w:r>
      <w:r w:rsidR="00A6425B" w:rsidRPr="00E5591B">
        <w:rPr>
          <w:rFonts w:ascii="Times New Roman" w:hAnsi="Times New Roman"/>
          <w:sz w:val="24"/>
        </w:rPr>
        <w:t>)</w:t>
      </w:r>
      <w:r w:rsidR="00A6425B">
        <w:rPr>
          <w:rFonts w:ascii="Times New Roman" w:hAnsi="Times New Roman"/>
          <w:sz w:val="24"/>
        </w:rPr>
        <w:t xml:space="preserve">. </w:t>
      </w:r>
      <w:r w:rsidR="00D95A26" w:rsidRPr="00E5591B">
        <w:rPr>
          <w:rFonts w:ascii="Times New Roman" w:hAnsi="Times New Roman"/>
          <w:sz w:val="24"/>
        </w:rPr>
        <w:t>The main advantage of this mode of entry is that it allows the new company to reach foreign markets without getting exposed to other risks that are associated with other modes of market entry.</w:t>
      </w:r>
      <w:r w:rsidR="005D1400" w:rsidRPr="00E5591B">
        <w:rPr>
          <w:rFonts w:ascii="Times New Roman" w:hAnsi="Times New Roman"/>
          <w:sz w:val="24"/>
        </w:rPr>
        <w:t xml:space="preserve"> The main demerit of this mode of </w:t>
      </w:r>
      <w:r w:rsidR="00434386" w:rsidRPr="00E5591B">
        <w:rPr>
          <w:rFonts w:ascii="Times New Roman" w:hAnsi="Times New Roman"/>
          <w:sz w:val="24"/>
        </w:rPr>
        <w:t>entry is that it limits the expansion of the new company’s business only to the markets of the existing local or foreign organization whose distribution network is being used.</w:t>
      </w:r>
      <w:r w:rsidR="00393145" w:rsidRPr="00E5591B">
        <w:rPr>
          <w:rFonts w:ascii="Times New Roman" w:hAnsi="Times New Roman"/>
          <w:sz w:val="24"/>
        </w:rPr>
        <w:t xml:space="preserve"> In conclusion, there are many different modes of foreign market entry that new global ventures can use and there is no one mode that is superior to the other. Each new business venture has its own unique features which should be put into consideration in order to select the most appropriate mode of foreign market entry.</w:t>
      </w:r>
      <w:bookmarkStart w:id="0" w:name="_GoBack"/>
      <w:bookmarkEnd w:id="0"/>
    </w:p>
    <w:p w:rsidR="00CE77B6" w:rsidRPr="00E5591B" w:rsidRDefault="00CE77B6" w:rsidP="00E5591B">
      <w:pPr>
        <w:spacing w:line="480" w:lineRule="auto"/>
        <w:jc w:val="center"/>
        <w:rPr>
          <w:rFonts w:ascii="Times New Roman" w:hAnsi="Times New Roman"/>
          <w:b/>
          <w:sz w:val="24"/>
        </w:rPr>
      </w:pPr>
      <w:r w:rsidRPr="00E5591B">
        <w:rPr>
          <w:rFonts w:ascii="Times New Roman" w:hAnsi="Times New Roman"/>
          <w:b/>
          <w:sz w:val="24"/>
        </w:rPr>
        <w:lastRenderedPageBreak/>
        <w:t>References</w:t>
      </w:r>
    </w:p>
    <w:p w:rsidR="00A115BE" w:rsidRDefault="00A115BE" w:rsidP="00E5591B">
      <w:pPr>
        <w:spacing w:line="480" w:lineRule="auto"/>
        <w:ind w:left="720" w:hanging="720"/>
        <w:jc w:val="both"/>
        <w:rPr>
          <w:rFonts w:ascii="Times New Roman" w:hAnsi="Times New Roman"/>
          <w:sz w:val="24"/>
        </w:rPr>
      </w:pPr>
      <w:r w:rsidRPr="00A115BE">
        <w:rPr>
          <w:rFonts w:ascii="Times New Roman" w:hAnsi="Times New Roman"/>
          <w:sz w:val="24"/>
        </w:rPr>
        <w:t xml:space="preserve">Agarwal, S., &amp; </w:t>
      </w:r>
      <w:proofErr w:type="spellStart"/>
      <w:r w:rsidRPr="00A115BE">
        <w:rPr>
          <w:rFonts w:ascii="Times New Roman" w:hAnsi="Times New Roman"/>
          <w:sz w:val="24"/>
        </w:rPr>
        <w:t>Ramaswami</w:t>
      </w:r>
      <w:proofErr w:type="spellEnd"/>
      <w:r w:rsidRPr="00A115BE">
        <w:rPr>
          <w:rFonts w:ascii="Times New Roman" w:hAnsi="Times New Roman"/>
          <w:sz w:val="24"/>
        </w:rPr>
        <w:t xml:space="preserve">, S. N. (1992). Choice of foreign market entry mode: Impact of ownership, location and internalization factors. </w:t>
      </w:r>
      <w:r w:rsidRPr="00902862">
        <w:rPr>
          <w:rFonts w:ascii="Times New Roman" w:hAnsi="Times New Roman"/>
          <w:i/>
          <w:sz w:val="24"/>
        </w:rPr>
        <w:t>Journal of International business studies, 23</w:t>
      </w:r>
      <w:r w:rsidRPr="00A115BE">
        <w:rPr>
          <w:rFonts w:ascii="Times New Roman" w:hAnsi="Times New Roman"/>
          <w:sz w:val="24"/>
        </w:rPr>
        <w:t>(1), 1-27.</w:t>
      </w:r>
    </w:p>
    <w:p w:rsidR="00E5591B" w:rsidRPr="00E5591B" w:rsidRDefault="00A115BE" w:rsidP="00E5591B">
      <w:pPr>
        <w:spacing w:line="480" w:lineRule="auto"/>
        <w:ind w:left="720" w:hanging="720"/>
        <w:jc w:val="both"/>
        <w:rPr>
          <w:rFonts w:ascii="Times New Roman" w:hAnsi="Times New Roman"/>
          <w:sz w:val="24"/>
        </w:rPr>
      </w:pPr>
      <w:r w:rsidRPr="00A115BE">
        <w:rPr>
          <w:rFonts w:ascii="Times New Roman" w:hAnsi="Times New Roman"/>
          <w:sz w:val="24"/>
        </w:rPr>
        <w:t xml:space="preserve">Alon, I. (2012). Global franchising operations management: Cases in international and emerging markets operations. </w:t>
      </w:r>
      <w:r w:rsidRPr="00902862">
        <w:rPr>
          <w:rFonts w:ascii="Times New Roman" w:hAnsi="Times New Roman"/>
          <w:i/>
          <w:sz w:val="24"/>
        </w:rPr>
        <w:t>FT Press</w:t>
      </w:r>
      <w:r w:rsidRPr="00A115BE">
        <w:rPr>
          <w:rFonts w:ascii="Times New Roman" w:hAnsi="Times New Roman"/>
          <w:sz w:val="24"/>
        </w:rPr>
        <w:t>.</w:t>
      </w:r>
      <w:r w:rsidR="00E5591B" w:rsidRPr="00E5591B">
        <w:rPr>
          <w:rFonts w:ascii="Times New Roman" w:hAnsi="Times New Roman"/>
          <w:sz w:val="24"/>
        </w:rPr>
        <w:t xml:space="preserve"> </w:t>
      </w:r>
    </w:p>
    <w:p w:rsidR="00A115BE" w:rsidRDefault="00A115BE" w:rsidP="00E5591B">
      <w:pPr>
        <w:spacing w:line="480" w:lineRule="auto"/>
        <w:ind w:left="720" w:hanging="720"/>
        <w:jc w:val="both"/>
        <w:rPr>
          <w:rFonts w:ascii="Times New Roman" w:hAnsi="Times New Roman"/>
          <w:sz w:val="24"/>
        </w:rPr>
      </w:pPr>
      <w:proofErr w:type="spellStart"/>
      <w:r w:rsidRPr="00A115BE">
        <w:rPr>
          <w:rFonts w:ascii="Times New Roman" w:hAnsi="Times New Roman"/>
          <w:sz w:val="24"/>
        </w:rPr>
        <w:t>Brouthers</w:t>
      </w:r>
      <w:proofErr w:type="spellEnd"/>
      <w:r w:rsidRPr="00A115BE">
        <w:rPr>
          <w:rFonts w:ascii="Times New Roman" w:hAnsi="Times New Roman"/>
          <w:sz w:val="24"/>
        </w:rPr>
        <w:t xml:space="preserve">, K. D. (2013). Institutional, cultural and transaction cost influences on entry mode choice and performance. </w:t>
      </w:r>
      <w:r w:rsidRPr="00A50285">
        <w:rPr>
          <w:rFonts w:ascii="Times New Roman" w:hAnsi="Times New Roman"/>
          <w:i/>
          <w:sz w:val="24"/>
        </w:rPr>
        <w:t>Journal of International Business Studies, 44</w:t>
      </w:r>
      <w:r w:rsidRPr="00A115BE">
        <w:rPr>
          <w:rFonts w:ascii="Times New Roman" w:hAnsi="Times New Roman"/>
          <w:sz w:val="24"/>
        </w:rPr>
        <w:t>(1), 1-13.</w:t>
      </w:r>
    </w:p>
    <w:p w:rsidR="00E5591B" w:rsidRPr="00E5591B" w:rsidRDefault="00A115BE" w:rsidP="00A115BE">
      <w:pPr>
        <w:spacing w:line="480" w:lineRule="auto"/>
        <w:ind w:left="720" w:hanging="720"/>
        <w:jc w:val="both"/>
        <w:rPr>
          <w:rFonts w:ascii="Times New Roman" w:hAnsi="Times New Roman"/>
          <w:sz w:val="24"/>
        </w:rPr>
      </w:pPr>
      <w:r w:rsidRPr="00A115BE">
        <w:rPr>
          <w:rFonts w:ascii="Times New Roman" w:hAnsi="Times New Roman"/>
          <w:sz w:val="24"/>
        </w:rPr>
        <w:t xml:space="preserve">Armstrong, G., Adam, S., </w:t>
      </w:r>
      <w:proofErr w:type="spellStart"/>
      <w:r w:rsidRPr="00A115BE">
        <w:rPr>
          <w:rFonts w:ascii="Times New Roman" w:hAnsi="Times New Roman"/>
          <w:sz w:val="24"/>
        </w:rPr>
        <w:t>Denize</w:t>
      </w:r>
      <w:proofErr w:type="spellEnd"/>
      <w:r w:rsidRPr="00A115BE">
        <w:rPr>
          <w:rFonts w:ascii="Times New Roman" w:hAnsi="Times New Roman"/>
          <w:sz w:val="24"/>
        </w:rPr>
        <w:t xml:space="preserve">, S., &amp; Kotler, P. (2014). Principles of marketing. </w:t>
      </w:r>
      <w:r w:rsidRPr="00A50285">
        <w:rPr>
          <w:rFonts w:ascii="Times New Roman" w:hAnsi="Times New Roman"/>
          <w:i/>
          <w:sz w:val="24"/>
        </w:rPr>
        <w:t>Pearson Australia</w:t>
      </w:r>
      <w:r w:rsidRPr="00A115BE">
        <w:rPr>
          <w:rFonts w:ascii="Times New Roman" w:hAnsi="Times New Roman"/>
          <w:sz w:val="24"/>
        </w:rPr>
        <w:t>.</w:t>
      </w:r>
    </w:p>
    <w:sectPr w:rsidR="00E5591B" w:rsidRPr="00E5591B" w:rsidSect="00E675E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7EF2" w:rsidRDefault="00177EF2" w:rsidP="00E5591B">
      <w:pPr>
        <w:spacing w:after="0" w:line="240" w:lineRule="auto"/>
      </w:pPr>
      <w:r>
        <w:separator/>
      </w:r>
    </w:p>
  </w:endnote>
  <w:endnote w:type="continuationSeparator" w:id="0">
    <w:p w:rsidR="00177EF2" w:rsidRDefault="00177EF2" w:rsidP="00E55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7EF2" w:rsidRDefault="00177EF2" w:rsidP="00E5591B">
      <w:pPr>
        <w:spacing w:after="0" w:line="240" w:lineRule="auto"/>
      </w:pPr>
      <w:r>
        <w:separator/>
      </w:r>
    </w:p>
  </w:footnote>
  <w:footnote w:type="continuationSeparator" w:id="0">
    <w:p w:rsidR="00177EF2" w:rsidRDefault="00177EF2" w:rsidP="00E559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3809494"/>
      <w:docPartObj>
        <w:docPartGallery w:val="Page Numbers (Top of Page)"/>
        <w:docPartUnique/>
      </w:docPartObj>
    </w:sdtPr>
    <w:sdtEndPr>
      <w:rPr>
        <w:noProof/>
      </w:rPr>
    </w:sdtEndPr>
    <w:sdtContent>
      <w:p w:rsidR="00E5591B" w:rsidRDefault="00EE7403">
        <w:pPr>
          <w:pStyle w:val="Header"/>
          <w:jc w:val="right"/>
        </w:pPr>
        <w:r w:rsidRPr="00EE7403">
          <w:t>MODES OF FOREIGN MARKET ENTRY</w:t>
        </w:r>
        <w:r>
          <w:t xml:space="preserve">                                                                                                                       </w:t>
        </w:r>
        <w:r w:rsidR="00E5591B">
          <w:fldChar w:fldCharType="begin"/>
        </w:r>
        <w:r w:rsidR="00E5591B">
          <w:instrText xml:space="preserve"> PAGE   \* MERGEFORMAT </w:instrText>
        </w:r>
        <w:r w:rsidR="00E5591B">
          <w:fldChar w:fldCharType="separate"/>
        </w:r>
        <w:r w:rsidR="00E5591B">
          <w:rPr>
            <w:noProof/>
          </w:rPr>
          <w:t>2</w:t>
        </w:r>
        <w:r w:rsidR="00E5591B">
          <w:rPr>
            <w:noProof/>
          </w:rPr>
          <w:fldChar w:fldCharType="end"/>
        </w:r>
      </w:p>
    </w:sdtContent>
  </w:sdt>
  <w:p w:rsidR="00E5591B" w:rsidRDefault="00E55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0569675"/>
      <w:docPartObj>
        <w:docPartGallery w:val="Page Numbers (Top of Page)"/>
        <w:docPartUnique/>
      </w:docPartObj>
    </w:sdtPr>
    <w:sdtEndPr>
      <w:rPr>
        <w:noProof/>
      </w:rPr>
    </w:sdtEndPr>
    <w:sdtContent>
      <w:p w:rsidR="00E675E1" w:rsidRDefault="00E675E1">
        <w:pPr>
          <w:pStyle w:val="Header"/>
          <w:jc w:val="right"/>
        </w:pPr>
        <w:r>
          <w:t xml:space="preserve">Running Head: </w:t>
        </w:r>
        <w:r w:rsidRPr="00E675E1">
          <w:t>MODES OF FOREIGN MARKET ENTRY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E675E1" w:rsidRDefault="00E675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0D7"/>
    <w:rsid w:val="0002716E"/>
    <w:rsid w:val="000368D3"/>
    <w:rsid w:val="000630D7"/>
    <w:rsid w:val="00104F9A"/>
    <w:rsid w:val="00151E01"/>
    <w:rsid w:val="00177EF2"/>
    <w:rsid w:val="00386D03"/>
    <w:rsid w:val="00393145"/>
    <w:rsid w:val="00426F9B"/>
    <w:rsid w:val="00434386"/>
    <w:rsid w:val="0052612A"/>
    <w:rsid w:val="005D1400"/>
    <w:rsid w:val="006C68CE"/>
    <w:rsid w:val="007757BA"/>
    <w:rsid w:val="007D4CA1"/>
    <w:rsid w:val="007F7451"/>
    <w:rsid w:val="00902862"/>
    <w:rsid w:val="0092576B"/>
    <w:rsid w:val="00990C4D"/>
    <w:rsid w:val="009A17A8"/>
    <w:rsid w:val="00A115BE"/>
    <w:rsid w:val="00A118C2"/>
    <w:rsid w:val="00A50285"/>
    <w:rsid w:val="00A6425B"/>
    <w:rsid w:val="00A77C1F"/>
    <w:rsid w:val="00AE2BC3"/>
    <w:rsid w:val="00B37B2E"/>
    <w:rsid w:val="00B9356D"/>
    <w:rsid w:val="00BC640D"/>
    <w:rsid w:val="00BE68E8"/>
    <w:rsid w:val="00CA683E"/>
    <w:rsid w:val="00CE77B6"/>
    <w:rsid w:val="00D95A26"/>
    <w:rsid w:val="00E5591B"/>
    <w:rsid w:val="00E576CF"/>
    <w:rsid w:val="00E675E1"/>
    <w:rsid w:val="00E923BF"/>
    <w:rsid w:val="00EB309A"/>
    <w:rsid w:val="00EE7403"/>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7C3E6"/>
  <w15:chartTrackingRefBased/>
  <w15:docId w15:val="{FAD81577-5EED-405D-9919-D6CBDCD52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9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91B"/>
  </w:style>
  <w:style w:type="paragraph" w:styleId="Footer">
    <w:name w:val="footer"/>
    <w:basedOn w:val="Normal"/>
    <w:link w:val="FooterChar"/>
    <w:uiPriority w:val="99"/>
    <w:unhideWhenUsed/>
    <w:rsid w:val="00E559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5</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25</cp:revision>
  <dcterms:created xsi:type="dcterms:W3CDTF">2018-09-02T17:36:00Z</dcterms:created>
  <dcterms:modified xsi:type="dcterms:W3CDTF">2018-09-02T20:34:00Z</dcterms:modified>
</cp:coreProperties>
</file>